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DA" w:rsidRPr="000E0888" w:rsidRDefault="00CA0BDA" w:rsidP="00CA0BDA">
      <w:pPr>
        <w:spacing w:line="240" w:lineRule="auto"/>
        <w:rPr>
          <w:rFonts w:ascii="Technical" w:hAnsi="Technical"/>
          <w:sz w:val="16"/>
          <w:szCs w:val="16"/>
        </w:rPr>
      </w:pPr>
      <w:r w:rsidRPr="000E0888">
        <w:rPr>
          <w:rFonts w:ascii="Technical" w:hAnsi="Technical"/>
          <w:noProof/>
          <w:sz w:val="32"/>
          <w:szCs w:val="32"/>
          <w:lang w:eastAsia="en-PH"/>
        </w:rPr>
        <mc:AlternateContent>
          <mc:Choice Requires="wps">
            <w:drawing>
              <wp:anchor distT="0" distB="0" distL="114300" distR="114300" simplePos="0" relativeHeight="251668480" behindDoc="0" locked="0" layoutInCell="1" allowOverlap="1" wp14:anchorId="440D459E" wp14:editId="4C349012">
                <wp:simplePos x="0" y="0"/>
                <wp:positionH relativeFrom="column">
                  <wp:posOffset>-74295</wp:posOffset>
                </wp:positionH>
                <wp:positionV relativeFrom="paragraph">
                  <wp:posOffset>-447675</wp:posOffset>
                </wp:positionV>
                <wp:extent cx="2374265" cy="476250"/>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76250"/>
                        </a:xfrm>
                        <a:prstGeom prst="rect">
                          <a:avLst/>
                        </a:prstGeom>
                        <a:solidFill>
                          <a:srgbClr val="FFFFFF"/>
                        </a:solidFill>
                        <a:ln w="9525">
                          <a:noFill/>
                          <a:miter lim="800000"/>
                          <a:headEnd/>
                          <a:tailEnd/>
                        </a:ln>
                      </wps:spPr>
                      <wps:txbx>
                        <w:txbxContent>
                          <w:p w:rsidR="00CA0BDA" w:rsidRDefault="00CA0BDA" w:rsidP="00CA0BDA">
                            <w:pPr>
                              <w:spacing w:line="240" w:lineRule="auto"/>
                              <w:contextualSpacing/>
                              <w:rPr>
                                <w:rFonts w:ascii="Technical" w:hAnsi="Technical"/>
                              </w:rPr>
                            </w:pPr>
                            <w:r>
                              <w:rPr>
                                <w:rFonts w:ascii="Technical" w:hAnsi="Technical"/>
                              </w:rPr>
                              <w:t>Brian Christopher T. Guadalupe</w:t>
                            </w:r>
                          </w:p>
                          <w:p w:rsidR="00CA0BDA" w:rsidRPr="00CA0BDA" w:rsidRDefault="00CA0BDA" w:rsidP="00CA0BDA">
                            <w:pPr>
                              <w:contextualSpacing/>
                              <w:rPr>
                                <w:rFonts w:ascii="Technical" w:hAnsi="Technical"/>
                              </w:rPr>
                            </w:pPr>
                            <w:r>
                              <w:rPr>
                                <w:rFonts w:ascii="Technical" w:hAnsi="Technical"/>
                              </w:rPr>
                              <w:t>I</w:t>
                            </w:r>
                            <w:r w:rsidR="004864A0">
                              <w:rPr>
                                <w:rFonts w:ascii="Technical" w:hAnsi="Technical"/>
                              </w:rPr>
                              <w:t>I – Diocese of Kabankalan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35.25pt;width:186.95pt;height:37.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" stroked="f">
                <v:textbox>
                  <w:txbxContent>
                    <w:p w:rsidR="00CA0BDA" w:rsidRDefault="00CA0BDA" w:rsidP="00CA0BDA">
                      <w:pPr>
                        <w:spacing w:line="240" w:lineRule="auto"/>
                        <w:contextualSpacing/>
                        <w:rPr>
                          <w:rFonts w:ascii="Technical" w:hAnsi="Technical"/>
                        </w:rPr>
                      </w:pPr>
                      <w:r>
                        <w:rPr>
                          <w:rFonts w:ascii="Technical" w:hAnsi="Technical"/>
                        </w:rPr>
                        <w:t>Brian Christopher T. Guadalupe</w:t>
                      </w:r>
                    </w:p>
                    <w:p w:rsidR="00CA0BDA" w:rsidRPr="00CA0BDA" w:rsidRDefault="00CA0BDA" w:rsidP="00CA0BDA">
                      <w:pPr>
                        <w:contextualSpacing/>
                        <w:rPr>
                          <w:rFonts w:ascii="Technical" w:hAnsi="Technical"/>
                        </w:rPr>
                      </w:pPr>
                      <w:r>
                        <w:rPr>
                          <w:rFonts w:ascii="Technical" w:hAnsi="Technical"/>
                        </w:rPr>
                        <w:t>I</w:t>
                      </w:r>
                      <w:r w:rsidR="004864A0">
                        <w:rPr>
                          <w:rFonts w:ascii="Technical" w:hAnsi="Technical"/>
                        </w:rPr>
                        <w:t>I – Diocese of Kabankalan</w:t>
                      </w:r>
                    </w:p>
                  </w:txbxContent>
                </v:textbox>
              </v:shape>
            </w:pict>
          </mc:Fallback>
        </mc:AlternateContent>
      </w:r>
    </w:p>
    <w:p w:rsidR="005F69B3" w:rsidRPr="000E0888" w:rsidRDefault="00CA0BDA" w:rsidP="00CA0BDA">
      <w:pPr>
        <w:spacing w:line="240" w:lineRule="auto"/>
        <w:rPr>
          <w:rFonts w:ascii="Technical" w:hAnsi="Technical"/>
          <w:outline/>
          <w:color w:val="4F81BD" w:themeColor="accent1"/>
          <w:sz w:val="40"/>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0E0888">
        <w:rPr>
          <w:rFonts w:ascii="Technical" w:hAnsi="Technical"/>
          <w:sz w:val="32"/>
          <w:szCs w:val="32"/>
        </w:rPr>
        <w:t xml:space="preserve">Activity: </w:t>
      </w:r>
      <w:r w:rsidR="0049474D">
        <w:rPr>
          <w:rFonts w:ascii="Technical" w:hAnsi="Technical"/>
          <w:outline/>
          <w:color w:val="4F81BD" w:themeColor="accent1"/>
          <w:sz w:val="40"/>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Mini-Symposium (</w:t>
      </w:r>
      <w:r w:rsidR="00561CF1">
        <w:rPr>
          <w:rFonts w:ascii="Technical" w:hAnsi="Technical"/>
          <w:outline/>
          <w:color w:val="4F81BD" w:themeColor="accent1"/>
          <w:sz w:val="40"/>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Gender Sensitivity</w:t>
      </w:r>
      <w:r w:rsidR="0049474D">
        <w:rPr>
          <w:rFonts w:ascii="Technical" w:hAnsi="Technical"/>
          <w:outline/>
          <w:color w:val="4F81BD" w:themeColor="accent1"/>
          <w:sz w:val="40"/>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w:t>
      </w:r>
    </w:p>
    <w:p w:rsidR="00CA0BDA" w:rsidRPr="000E0888" w:rsidRDefault="00CA0BDA" w:rsidP="00CA0BDA">
      <w:pPr>
        <w:spacing w:line="240" w:lineRule="auto"/>
        <w:rPr>
          <w:rFonts w:ascii="Technical" w:hAnsi="Technical"/>
          <w:outline/>
          <w:color w:val="9BBB59" w:themeColor="accent3"/>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3"/>
            </w14:solidFill>
            <w14:prstDash w14:val="solid"/>
            <w14:round/>
          </w14:textOutline>
          <w14:textFill>
            <w14:solidFill>
              <w14:srgbClr w14:val="FFFFFF"/>
            </w14:solidFill>
          </w14:textFill>
        </w:rPr>
      </w:pPr>
      <w:r w:rsidRPr="000E0888">
        <w:rPr>
          <w:rFonts w:ascii="Technical" w:hAnsi="Technical"/>
          <w:sz w:val="32"/>
          <w:szCs w:val="32"/>
        </w:rPr>
        <w:t xml:space="preserve">Date/Venue: </w:t>
      </w:r>
      <w:r w:rsidR="0049474D">
        <w:rPr>
          <w:rFonts w:ascii="Technical" w:hAnsi="Technical"/>
          <w:outline/>
          <w:color w:val="4F81BD" w:themeColor="accent1"/>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Mon</w:t>
      </w:r>
      <w:r w:rsidR="00453F69">
        <w:rPr>
          <w:rFonts w:ascii="Technical" w:hAnsi="Technical"/>
          <w:outline/>
          <w:color w:val="4F81BD" w:themeColor="accent1"/>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day, </w:t>
      </w:r>
      <w:r w:rsidR="00561CF1">
        <w:rPr>
          <w:rFonts w:ascii="Technical" w:hAnsi="Technical"/>
          <w:outline/>
          <w:color w:val="4F81BD" w:themeColor="accent1"/>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November 26</w:t>
      </w:r>
      <w:r w:rsidR="00453F69" w:rsidRPr="00453F69">
        <w:rPr>
          <w:rFonts w:ascii="Technical" w:hAnsi="Technical"/>
          <w:outline/>
          <w:color w:val="4F81BD" w:themeColor="accent1"/>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2012</w:t>
      </w:r>
      <w:r w:rsidRPr="000E0888">
        <w:rPr>
          <w:rFonts w:ascii="Technical" w:hAnsi="Technical"/>
          <w:sz w:val="32"/>
          <w:szCs w:val="32"/>
        </w:rPr>
        <w:t xml:space="preserve"> at the </w:t>
      </w:r>
      <w:r w:rsidR="00453F69">
        <w:rPr>
          <w:rFonts w:ascii="Technical" w:hAnsi="Technical"/>
          <w:outline/>
          <w:color w:val="9BBB59" w:themeColor="accent3"/>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3"/>
            </w14:solidFill>
            <w14:prstDash w14:val="solid"/>
            <w14:round/>
          </w14:textOutline>
          <w14:textFill>
            <w14:noFill/>
          </w14:textFill>
        </w:rPr>
        <w:t>Classroom</w:t>
      </w:r>
    </w:p>
    <w:p w:rsidR="000258D8" w:rsidRPr="000E0888" w:rsidRDefault="000258D8" w:rsidP="00CA0BDA">
      <w:pPr>
        <w:spacing w:line="240" w:lineRule="auto"/>
        <w:rPr>
          <w:rFonts w:ascii="Technical" w:hAnsi="Technical"/>
          <w:sz w:val="32"/>
          <w:szCs w:val="32"/>
        </w:rPr>
      </w:pPr>
    </w:p>
    <w:p w:rsidR="00CA0BDA" w:rsidRPr="000E0888" w:rsidRDefault="00CA0BDA" w:rsidP="00CA0BDA">
      <w:pPr>
        <w:rPr>
          <w:rFonts w:ascii="Technical" w:hAnsi="Technical"/>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E0888">
        <w:rPr>
          <w:rFonts w:ascii="Technical" w:hAnsi="Technical"/>
          <w:sz w:val="40"/>
          <w:szCs w:val="40"/>
        </w:rPr>
        <w:t xml:space="preserve">I. </w:t>
      </w:r>
      <w:r w:rsidRPr="000E0888">
        <w:rPr>
          <w:rFonts w:ascii="Technical" w:hAnsi="Technical"/>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Significant Experiences</w:t>
      </w:r>
    </w:p>
    <w:p w:rsidR="000258D8" w:rsidRPr="003D50CA" w:rsidRDefault="004864A0" w:rsidP="00CA0BDA">
      <w:pPr>
        <w:rPr>
          <w:rFonts w:ascii="Technical" w:hAnsi="Technical"/>
          <w:sz w:val="32"/>
          <w:szCs w:val="32"/>
        </w:rPr>
      </w:pPr>
      <w:r w:rsidRPr="000E0888">
        <w:rPr>
          <w:rFonts w:ascii="Technical" w:hAnsi="Technical"/>
          <w:sz w:val="32"/>
          <w:szCs w:val="32"/>
        </w:rPr>
        <w:tab/>
      </w:r>
      <w:r w:rsidR="0049474D">
        <w:rPr>
          <w:rFonts w:ascii="Technical" w:hAnsi="Technical"/>
          <w:sz w:val="32"/>
          <w:szCs w:val="32"/>
        </w:rPr>
        <w:t>On this day, the</w:t>
      </w:r>
      <w:r w:rsidR="00BD48EB">
        <w:rPr>
          <w:rFonts w:ascii="Technical" w:hAnsi="Technical"/>
          <w:sz w:val="32"/>
          <w:szCs w:val="32"/>
        </w:rPr>
        <w:t xml:space="preserve"> whole</w:t>
      </w:r>
      <w:r w:rsidR="0049474D">
        <w:rPr>
          <w:rFonts w:ascii="Technical" w:hAnsi="Technical"/>
          <w:sz w:val="32"/>
          <w:szCs w:val="32"/>
        </w:rPr>
        <w:t xml:space="preserve"> Homeroom </w:t>
      </w:r>
      <w:r w:rsidR="00BD48EB">
        <w:rPr>
          <w:rFonts w:ascii="Technical" w:hAnsi="Technical"/>
          <w:sz w:val="32"/>
          <w:szCs w:val="32"/>
        </w:rPr>
        <w:t>period</w:t>
      </w:r>
      <w:r w:rsidR="0049474D">
        <w:rPr>
          <w:rFonts w:ascii="Technical" w:hAnsi="Technical"/>
          <w:sz w:val="32"/>
          <w:szCs w:val="32"/>
        </w:rPr>
        <w:t xml:space="preserve"> </w:t>
      </w:r>
      <w:r w:rsidR="0022633B">
        <w:rPr>
          <w:rFonts w:ascii="Technical" w:hAnsi="Technical"/>
          <w:sz w:val="32"/>
          <w:szCs w:val="32"/>
        </w:rPr>
        <w:t>was</w:t>
      </w:r>
      <w:r w:rsidR="0049474D">
        <w:rPr>
          <w:rFonts w:ascii="Technical" w:hAnsi="Technical"/>
          <w:sz w:val="32"/>
          <w:szCs w:val="32"/>
        </w:rPr>
        <w:t xml:space="preserve"> allotted for our mini-symposium</w:t>
      </w:r>
      <w:r w:rsidR="000B5ABD">
        <w:rPr>
          <w:rFonts w:ascii="Technical" w:hAnsi="Technical"/>
          <w:sz w:val="32"/>
          <w:szCs w:val="32"/>
        </w:rPr>
        <w:t>.</w:t>
      </w:r>
      <w:r w:rsidR="00F3735D">
        <w:rPr>
          <w:rFonts w:ascii="Technical" w:hAnsi="Technical"/>
          <w:sz w:val="32"/>
          <w:szCs w:val="32"/>
        </w:rPr>
        <w:t xml:space="preserve"> The speaker </w:t>
      </w:r>
      <w:r w:rsidR="0022633B">
        <w:rPr>
          <w:rFonts w:ascii="Technical" w:hAnsi="Technical"/>
          <w:sz w:val="32"/>
          <w:szCs w:val="32"/>
        </w:rPr>
        <w:t>was</w:t>
      </w:r>
      <w:r w:rsidR="00F3735D">
        <w:rPr>
          <w:rFonts w:ascii="Technical" w:hAnsi="Technical"/>
          <w:sz w:val="32"/>
          <w:szCs w:val="32"/>
        </w:rPr>
        <w:t xml:space="preserve"> </w:t>
      </w:r>
      <w:proofErr w:type="spellStart"/>
      <w:r w:rsidR="00BB01F4">
        <w:rPr>
          <w:rFonts w:ascii="Technical" w:hAnsi="Technical"/>
          <w:sz w:val="32"/>
          <w:szCs w:val="32"/>
        </w:rPr>
        <w:t>Mr.</w:t>
      </w:r>
      <w:proofErr w:type="spellEnd"/>
      <w:r w:rsidR="00BB01F4">
        <w:rPr>
          <w:rFonts w:ascii="Technical" w:hAnsi="Technical"/>
          <w:sz w:val="32"/>
          <w:szCs w:val="32"/>
        </w:rPr>
        <w:t xml:space="preserve"> </w:t>
      </w:r>
      <w:proofErr w:type="spellStart"/>
      <w:r w:rsidR="00BB01F4">
        <w:rPr>
          <w:rFonts w:ascii="Technical" w:hAnsi="Technical"/>
          <w:sz w:val="32"/>
          <w:szCs w:val="32"/>
        </w:rPr>
        <w:t>Conrado</w:t>
      </w:r>
      <w:proofErr w:type="spellEnd"/>
      <w:r w:rsidR="00BB01F4">
        <w:rPr>
          <w:rFonts w:ascii="Technical" w:hAnsi="Technical"/>
          <w:sz w:val="32"/>
          <w:szCs w:val="32"/>
        </w:rPr>
        <w:t xml:space="preserve"> </w:t>
      </w:r>
      <w:proofErr w:type="spellStart"/>
      <w:r w:rsidR="00BB01F4">
        <w:rPr>
          <w:rFonts w:ascii="Technical" w:hAnsi="Technical"/>
          <w:sz w:val="32"/>
          <w:szCs w:val="32"/>
        </w:rPr>
        <w:t>Quijano</w:t>
      </w:r>
      <w:proofErr w:type="spellEnd"/>
      <w:r w:rsidR="00F3735D">
        <w:rPr>
          <w:rFonts w:ascii="Technical" w:hAnsi="Technical"/>
          <w:sz w:val="32"/>
          <w:szCs w:val="32"/>
        </w:rPr>
        <w:t xml:space="preserve">. The mini-symposium </w:t>
      </w:r>
      <w:r w:rsidR="0022633B">
        <w:rPr>
          <w:rFonts w:ascii="Technical" w:hAnsi="Technical"/>
          <w:sz w:val="32"/>
          <w:szCs w:val="32"/>
        </w:rPr>
        <w:t>was</w:t>
      </w:r>
      <w:r w:rsidR="00F3735D">
        <w:rPr>
          <w:rFonts w:ascii="Technical" w:hAnsi="Technical"/>
          <w:sz w:val="32"/>
          <w:szCs w:val="32"/>
        </w:rPr>
        <w:t xml:space="preserve"> about </w:t>
      </w:r>
      <w:r w:rsidR="00561CF1">
        <w:rPr>
          <w:rFonts w:ascii="Technical" w:hAnsi="Technical"/>
          <w:sz w:val="32"/>
          <w:szCs w:val="32"/>
        </w:rPr>
        <w:t>gender sensitivity</w:t>
      </w:r>
      <w:r w:rsidR="00F3735D">
        <w:rPr>
          <w:rFonts w:ascii="Technical" w:hAnsi="Technical"/>
          <w:sz w:val="32"/>
          <w:szCs w:val="32"/>
        </w:rPr>
        <w:t xml:space="preserve">. </w:t>
      </w:r>
      <w:r w:rsidR="00B52F86">
        <w:rPr>
          <w:rFonts w:ascii="Technical" w:hAnsi="Technical"/>
          <w:sz w:val="32"/>
          <w:szCs w:val="32"/>
        </w:rPr>
        <w:t>He</w:t>
      </w:r>
      <w:bookmarkStart w:id="0" w:name="_GoBack"/>
      <w:bookmarkEnd w:id="0"/>
      <w:r w:rsidR="00F3735D">
        <w:rPr>
          <w:rFonts w:ascii="Technical" w:hAnsi="Technical"/>
          <w:sz w:val="32"/>
          <w:szCs w:val="32"/>
        </w:rPr>
        <w:t xml:space="preserve"> talk</w:t>
      </w:r>
      <w:r w:rsidR="0022633B">
        <w:rPr>
          <w:rFonts w:ascii="Technical" w:hAnsi="Technical"/>
          <w:sz w:val="32"/>
          <w:szCs w:val="32"/>
        </w:rPr>
        <w:t>ed</w:t>
      </w:r>
      <w:r w:rsidR="00F3735D">
        <w:rPr>
          <w:rFonts w:ascii="Technical" w:hAnsi="Technical"/>
          <w:sz w:val="32"/>
          <w:szCs w:val="32"/>
        </w:rPr>
        <w:t xml:space="preserve"> about </w:t>
      </w:r>
      <w:r w:rsidR="00561CF1">
        <w:rPr>
          <w:rFonts w:ascii="Technical" w:hAnsi="Technical"/>
          <w:sz w:val="32"/>
          <w:szCs w:val="32"/>
        </w:rPr>
        <w:t xml:space="preserve">the definition of gender sensitivity and how can it be a big problem especially to the corporate world. First, the speaker </w:t>
      </w:r>
      <w:r w:rsidR="00286FCC">
        <w:rPr>
          <w:rFonts w:ascii="Technical" w:hAnsi="Technical"/>
          <w:sz w:val="32"/>
          <w:szCs w:val="32"/>
        </w:rPr>
        <w:t xml:space="preserve">showed us a video clip about how men and women differ in many things. </w:t>
      </w:r>
      <w:r w:rsidR="003D50CA">
        <w:rPr>
          <w:rFonts w:ascii="Technical" w:hAnsi="Technical"/>
          <w:sz w:val="32"/>
          <w:szCs w:val="32"/>
        </w:rPr>
        <w:t>From there</w:t>
      </w:r>
      <w:r w:rsidR="0022633B">
        <w:rPr>
          <w:rFonts w:ascii="Technical" w:hAnsi="Technical"/>
          <w:sz w:val="32"/>
          <w:szCs w:val="32"/>
        </w:rPr>
        <w:t>,</w:t>
      </w:r>
      <w:r w:rsidR="00286FCC">
        <w:rPr>
          <w:rFonts w:ascii="Technical" w:hAnsi="Technical"/>
          <w:sz w:val="32"/>
          <w:szCs w:val="32"/>
        </w:rPr>
        <w:t xml:space="preserve"> he ask</w:t>
      </w:r>
      <w:r w:rsidR="0022633B">
        <w:rPr>
          <w:rFonts w:ascii="Technical" w:hAnsi="Technical"/>
          <w:sz w:val="32"/>
          <w:szCs w:val="32"/>
        </w:rPr>
        <w:t>ed</w:t>
      </w:r>
      <w:r w:rsidR="00286FCC">
        <w:rPr>
          <w:rFonts w:ascii="Technical" w:hAnsi="Technical"/>
          <w:sz w:val="32"/>
          <w:szCs w:val="32"/>
        </w:rPr>
        <w:t xml:space="preserve"> us the following questions: </w:t>
      </w:r>
      <w:r w:rsidR="00286FCC" w:rsidRPr="00286FCC">
        <w:rPr>
          <w:rFonts w:ascii="Technical" w:hAnsi="Technical"/>
          <w:i/>
          <w:sz w:val="32"/>
          <w:szCs w:val="32"/>
        </w:rPr>
        <w:t xml:space="preserve">1) </w:t>
      </w:r>
      <w:proofErr w:type="gramStart"/>
      <w:r w:rsidR="00286FCC" w:rsidRPr="00286FCC">
        <w:rPr>
          <w:rFonts w:ascii="Technical" w:hAnsi="Technical"/>
          <w:i/>
          <w:sz w:val="32"/>
          <w:szCs w:val="32"/>
        </w:rPr>
        <w:t>Kindly</w:t>
      </w:r>
      <w:proofErr w:type="gramEnd"/>
      <w:r w:rsidR="00286FCC" w:rsidRPr="00286FCC">
        <w:rPr>
          <w:rFonts w:ascii="Technical" w:hAnsi="Technical"/>
          <w:i/>
          <w:sz w:val="32"/>
          <w:szCs w:val="32"/>
        </w:rPr>
        <w:t xml:space="preserve"> specify situations that have happened within the class that is similar to the video clip? 2) Are you having a difficult time in dealing with your classmates who happens to be in the opposite gender?</w:t>
      </w:r>
      <w:r w:rsidR="003D50CA">
        <w:rPr>
          <w:rFonts w:ascii="Technical" w:hAnsi="Technical"/>
          <w:sz w:val="32"/>
          <w:szCs w:val="32"/>
        </w:rPr>
        <w:t xml:space="preserve"> And</w:t>
      </w:r>
      <w:r w:rsidR="00286FCC">
        <w:rPr>
          <w:rFonts w:ascii="Technical" w:hAnsi="Technical"/>
          <w:sz w:val="32"/>
          <w:szCs w:val="32"/>
        </w:rPr>
        <w:t xml:space="preserve"> </w:t>
      </w:r>
      <w:r w:rsidR="00286FCC" w:rsidRPr="00286FCC">
        <w:rPr>
          <w:rFonts w:ascii="Technical" w:hAnsi="Technical"/>
          <w:i/>
          <w:sz w:val="32"/>
          <w:szCs w:val="32"/>
        </w:rPr>
        <w:t>3) Do you feel that there is inequality within class in terms of opportunity in advancement?</w:t>
      </w:r>
      <w:r w:rsidR="00286FCC">
        <w:rPr>
          <w:rFonts w:ascii="Technical" w:hAnsi="Technical"/>
          <w:sz w:val="32"/>
          <w:szCs w:val="32"/>
        </w:rPr>
        <w:t xml:space="preserve"> Then he proceed</w:t>
      </w:r>
      <w:r w:rsidR="0022633B">
        <w:rPr>
          <w:rFonts w:ascii="Technical" w:hAnsi="Technical"/>
          <w:sz w:val="32"/>
          <w:szCs w:val="32"/>
        </w:rPr>
        <w:t>ed</w:t>
      </w:r>
      <w:r w:rsidR="00286FCC">
        <w:rPr>
          <w:rFonts w:ascii="Technical" w:hAnsi="Technical"/>
          <w:sz w:val="32"/>
          <w:szCs w:val="32"/>
        </w:rPr>
        <w:t xml:space="preserve"> to talk about gender inequality and how it can be a problem in work and in school, after which he list</w:t>
      </w:r>
      <w:r w:rsidR="0022633B">
        <w:rPr>
          <w:rFonts w:ascii="Technical" w:hAnsi="Technical"/>
          <w:sz w:val="32"/>
          <w:szCs w:val="32"/>
        </w:rPr>
        <w:t>ed</w:t>
      </w:r>
      <w:r w:rsidR="00286FCC">
        <w:rPr>
          <w:rFonts w:ascii="Technical" w:hAnsi="Technical"/>
          <w:sz w:val="32"/>
          <w:szCs w:val="32"/>
        </w:rPr>
        <w:t xml:space="preserve"> some occupations and ask</w:t>
      </w:r>
      <w:r w:rsidR="0022633B">
        <w:rPr>
          <w:rFonts w:ascii="Technical" w:hAnsi="Technical"/>
          <w:sz w:val="32"/>
          <w:szCs w:val="32"/>
        </w:rPr>
        <w:t>ed</w:t>
      </w:r>
      <w:r w:rsidR="00286FCC">
        <w:rPr>
          <w:rFonts w:ascii="Technical" w:hAnsi="Technical"/>
          <w:sz w:val="32"/>
          <w:szCs w:val="32"/>
        </w:rPr>
        <w:t xml:space="preserve"> two students to write </w:t>
      </w:r>
      <w:r w:rsidR="003D50CA">
        <w:rPr>
          <w:rFonts w:ascii="Technical" w:hAnsi="Technical"/>
          <w:sz w:val="32"/>
          <w:szCs w:val="32"/>
        </w:rPr>
        <w:t xml:space="preserve">on the board if the occupation </w:t>
      </w:r>
      <w:r w:rsidR="0022633B">
        <w:rPr>
          <w:rFonts w:ascii="Technical" w:hAnsi="Technical"/>
          <w:sz w:val="32"/>
          <w:szCs w:val="32"/>
        </w:rPr>
        <w:t>was</w:t>
      </w:r>
      <w:r w:rsidR="00286FCC">
        <w:rPr>
          <w:rFonts w:ascii="Technical" w:hAnsi="Technical"/>
          <w:sz w:val="32"/>
          <w:szCs w:val="32"/>
        </w:rPr>
        <w:t xml:space="preserve"> done by men, women, or both. He said that all of the </w:t>
      </w:r>
      <w:r w:rsidR="003D50CA">
        <w:rPr>
          <w:rFonts w:ascii="Technical" w:hAnsi="Technical"/>
          <w:sz w:val="32"/>
          <w:szCs w:val="32"/>
        </w:rPr>
        <w:t xml:space="preserve">occupations listed are all done by either gender. The speaker also discussed on how gender equality can be achieved and maintained, may it be in work, or in school, also the proper manners in dealing with the opposite gender. From there, the discussion finally came into </w:t>
      </w:r>
      <w:r w:rsidR="0022633B">
        <w:rPr>
          <w:rFonts w:ascii="Technical" w:hAnsi="Technical"/>
          <w:sz w:val="32"/>
          <w:szCs w:val="32"/>
        </w:rPr>
        <w:t xml:space="preserve">a </w:t>
      </w:r>
      <w:r w:rsidR="003D50CA">
        <w:rPr>
          <w:rFonts w:ascii="Technical" w:hAnsi="Technical"/>
          <w:sz w:val="32"/>
          <w:szCs w:val="32"/>
        </w:rPr>
        <w:t>close. Like the previous mini-symposium, a certificate and a token of appreciation was given to the speaker.</w:t>
      </w:r>
    </w:p>
    <w:p w:rsidR="00CA0BDA" w:rsidRPr="001144A7" w:rsidRDefault="00CA0BDA" w:rsidP="00CA0BDA">
      <w:pPr>
        <w:rPr>
          <w:rFonts w:ascii="Technical" w:hAnsi="Technical"/>
          <w:sz w:val="40"/>
          <w:szCs w:val="40"/>
        </w:rPr>
      </w:pPr>
      <w:r w:rsidRPr="001144A7">
        <w:rPr>
          <w:rFonts w:ascii="Technical" w:hAnsi="Technical"/>
          <w:sz w:val="40"/>
          <w:szCs w:val="40"/>
        </w:rPr>
        <w:lastRenderedPageBreak/>
        <w:t xml:space="preserve">II. </w:t>
      </w:r>
      <w:r w:rsidRPr="001144A7">
        <w:rPr>
          <w:rFonts w:ascii="Technical" w:hAnsi="Technical"/>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Significant Learning</w:t>
      </w:r>
      <w:r w:rsidR="007275A6">
        <w:rPr>
          <w:rFonts w:ascii="Technical" w:hAnsi="Technical"/>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327795" w:rsidRPr="0052798F" w:rsidRDefault="00EA134C" w:rsidP="003F32E6">
      <w:pPr>
        <w:rPr>
          <w:rFonts w:ascii="Technical" w:hAnsi="Technical"/>
          <w:sz w:val="32"/>
          <w:szCs w:val="32"/>
        </w:rPr>
      </w:pPr>
      <w:r w:rsidRPr="001144A7">
        <w:rPr>
          <w:rFonts w:ascii="Technical" w:hAnsi="Technical"/>
          <w:sz w:val="32"/>
          <w:szCs w:val="32"/>
        </w:rPr>
        <w:tab/>
      </w:r>
      <w:r w:rsidR="009163E6">
        <w:rPr>
          <w:rFonts w:ascii="Technical" w:hAnsi="Technical"/>
          <w:sz w:val="32"/>
          <w:szCs w:val="32"/>
        </w:rPr>
        <w:t>I learned that</w:t>
      </w:r>
      <w:r w:rsidR="003D50CA">
        <w:rPr>
          <w:rFonts w:ascii="Technical" w:hAnsi="Technical"/>
          <w:sz w:val="32"/>
          <w:szCs w:val="32"/>
        </w:rPr>
        <w:t xml:space="preserve"> </w:t>
      </w:r>
      <w:r w:rsidR="00C82932">
        <w:rPr>
          <w:rFonts w:ascii="Technical" w:hAnsi="Technical"/>
          <w:sz w:val="32"/>
          <w:szCs w:val="32"/>
        </w:rPr>
        <w:t>gender sensitivity</w:t>
      </w:r>
      <w:r w:rsidR="0022633B">
        <w:rPr>
          <w:rFonts w:ascii="Technical" w:hAnsi="Technical"/>
          <w:sz w:val="32"/>
          <w:szCs w:val="32"/>
        </w:rPr>
        <w:t xml:space="preserve"> teaches people how to deal properly with people from the opposite gender. Both genders should have equal rights and privileges to anything they might encounter on.</w:t>
      </w:r>
    </w:p>
    <w:p w:rsidR="000B5ABD" w:rsidRDefault="000B5ABD" w:rsidP="00536C5A">
      <w:pPr>
        <w:rPr>
          <w:rFonts w:ascii="Technical" w:hAnsi="Technical"/>
          <w:sz w:val="40"/>
          <w:szCs w:val="40"/>
        </w:rPr>
      </w:pPr>
    </w:p>
    <w:p w:rsidR="00536C5A" w:rsidRPr="001144A7" w:rsidRDefault="00561CF1" w:rsidP="00536C5A">
      <w:pPr>
        <w:rPr>
          <w:rFonts w:ascii="Technical" w:hAnsi="Technical"/>
          <w:sz w:val="40"/>
          <w:szCs w:val="40"/>
        </w:rPr>
      </w:pPr>
      <w:r>
        <w:rPr>
          <w:rFonts w:ascii="Technical" w:hAnsi="Technical"/>
          <w:noProof/>
          <w:sz w:val="40"/>
          <w:szCs w:val="40"/>
          <w:lang w:eastAsia="en-PH"/>
        </w:rPr>
        <w:drawing>
          <wp:anchor distT="0" distB="0" distL="114300" distR="114300" simplePos="0" relativeHeight="251671552" behindDoc="0" locked="0" layoutInCell="1" allowOverlap="1" wp14:anchorId="5F0210C9" wp14:editId="6D4AD9B7">
            <wp:simplePos x="0" y="0"/>
            <wp:positionH relativeFrom="column">
              <wp:posOffset>3124200</wp:posOffset>
            </wp:positionH>
            <wp:positionV relativeFrom="paragraph">
              <wp:posOffset>611505</wp:posOffset>
            </wp:positionV>
            <wp:extent cx="2997200" cy="2247900"/>
            <wp:effectExtent l="0" t="0" r="0" b="0"/>
            <wp:wrapThrough wrapText="bothSides">
              <wp:wrapPolygon edited="0">
                <wp:start x="0" y="0"/>
                <wp:lineTo x="0" y="21417"/>
                <wp:lineTo x="21417" y="21417"/>
                <wp:lineTo x="2141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8705_538862732794731_76048467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7200" cy="2247900"/>
                    </a:xfrm>
                    <a:prstGeom prst="rect">
                      <a:avLst/>
                    </a:prstGeom>
                  </pic:spPr>
                </pic:pic>
              </a:graphicData>
            </a:graphic>
            <wp14:sizeRelH relativeFrom="margin">
              <wp14:pctWidth>0</wp14:pctWidth>
            </wp14:sizeRelH>
            <wp14:sizeRelV relativeFrom="margin">
              <wp14:pctHeight>0</wp14:pctHeight>
            </wp14:sizeRelV>
          </wp:anchor>
        </w:drawing>
      </w:r>
      <w:r w:rsidR="00F3735D">
        <w:rPr>
          <w:rFonts w:ascii="Technical" w:hAnsi="Technical"/>
          <w:noProof/>
          <w:sz w:val="40"/>
          <w:szCs w:val="40"/>
          <w:lang w:eastAsia="en-PH"/>
        </w:rPr>
        <w:drawing>
          <wp:anchor distT="0" distB="0" distL="114300" distR="114300" simplePos="0" relativeHeight="251670528" behindDoc="0" locked="0" layoutInCell="1" allowOverlap="1" wp14:anchorId="048E20A4" wp14:editId="5B86D764">
            <wp:simplePos x="0" y="0"/>
            <wp:positionH relativeFrom="column">
              <wp:posOffset>-95250</wp:posOffset>
            </wp:positionH>
            <wp:positionV relativeFrom="paragraph">
              <wp:posOffset>611505</wp:posOffset>
            </wp:positionV>
            <wp:extent cx="3009900" cy="2257425"/>
            <wp:effectExtent l="0" t="0" r="0" b="9525"/>
            <wp:wrapThrough wrapText="bothSides">
              <wp:wrapPolygon edited="0">
                <wp:start x="0" y="0"/>
                <wp:lineTo x="0" y="21509"/>
                <wp:lineTo x="21463" y="21509"/>
                <wp:lineTo x="214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439_538862562794748_454679446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9900" cy="2257425"/>
                    </a:xfrm>
                    <a:prstGeom prst="rect">
                      <a:avLst/>
                    </a:prstGeom>
                  </pic:spPr>
                </pic:pic>
              </a:graphicData>
            </a:graphic>
            <wp14:sizeRelH relativeFrom="margin">
              <wp14:pctWidth>0</wp14:pctWidth>
            </wp14:sizeRelH>
            <wp14:sizeRelV relativeFrom="margin">
              <wp14:pctHeight>0</wp14:pctHeight>
            </wp14:sizeRelV>
          </wp:anchor>
        </w:drawing>
      </w:r>
      <w:r w:rsidR="00536C5A" w:rsidRPr="001144A7">
        <w:rPr>
          <w:rFonts w:ascii="Technical" w:hAnsi="Technical"/>
          <w:sz w:val="40"/>
          <w:szCs w:val="40"/>
        </w:rPr>
        <w:t xml:space="preserve">III. </w:t>
      </w:r>
      <w:r w:rsidR="00536C5A" w:rsidRPr="001144A7">
        <w:rPr>
          <w:rFonts w:ascii="Technical" w:hAnsi="Technical"/>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Pictures</w:t>
      </w:r>
    </w:p>
    <w:p w:rsidR="00536C5A" w:rsidRPr="000E0888" w:rsidRDefault="00F3735D">
      <w:pPr>
        <w:rPr>
          <w:rFonts w:ascii="Technical" w:hAnsi="Technical"/>
          <w:sz w:val="40"/>
          <w:szCs w:val="40"/>
        </w:rPr>
      </w:pPr>
      <w:r>
        <w:rPr>
          <w:rFonts w:ascii="Technical" w:hAnsi="Technical"/>
          <w:noProof/>
          <w:sz w:val="40"/>
          <w:szCs w:val="40"/>
          <w:lang w:eastAsia="en-PH"/>
        </w:rPr>
        <w:drawing>
          <wp:anchor distT="0" distB="0" distL="114300" distR="114300" simplePos="0" relativeHeight="251669504" behindDoc="0" locked="0" layoutInCell="1" allowOverlap="1" wp14:anchorId="1DAD06DB" wp14:editId="11ECB715">
            <wp:simplePos x="0" y="0"/>
            <wp:positionH relativeFrom="column">
              <wp:posOffset>1485900</wp:posOffset>
            </wp:positionH>
            <wp:positionV relativeFrom="paragraph">
              <wp:posOffset>88265</wp:posOffset>
            </wp:positionV>
            <wp:extent cx="3009900" cy="2257425"/>
            <wp:effectExtent l="0" t="0" r="0" b="9525"/>
            <wp:wrapThrough wrapText="bothSides">
              <wp:wrapPolygon edited="0">
                <wp:start x="0" y="0"/>
                <wp:lineTo x="0" y="21509"/>
                <wp:lineTo x="21463" y="2150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819_538862959461375_1892989462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9900" cy="2257425"/>
                    </a:xfrm>
                    <a:prstGeom prst="rect">
                      <a:avLst/>
                    </a:prstGeom>
                  </pic:spPr>
                </pic:pic>
              </a:graphicData>
            </a:graphic>
            <wp14:sizeRelH relativeFrom="margin">
              <wp14:pctWidth>0</wp14:pctWidth>
            </wp14:sizeRelH>
            <wp14:sizeRelV relativeFrom="margin">
              <wp14:pctHeight>0</wp14:pctHeight>
            </wp14:sizeRelV>
          </wp:anchor>
        </w:drawing>
      </w:r>
    </w:p>
    <w:sectPr w:rsidR="00536C5A" w:rsidRPr="000E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echnic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65E62"/>
    <w:multiLevelType w:val="hybridMultilevel"/>
    <w:tmpl w:val="BB66F08C"/>
    <w:lvl w:ilvl="0" w:tplc="E72AEDB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798539FF"/>
    <w:multiLevelType w:val="hybridMultilevel"/>
    <w:tmpl w:val="562AEE88"/>
    <w:lvl w:ilvl="0" w:tplc="EAE27184">
      <w:start w:val="1"/>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A0"/>
    <w:rsid w:val="000258D8"/>
    <w:rsid w:val="0003277D"/>
    <w:rsid w:val="000435B3"/>
    <w:rsid w:val="00080A8F"/>
    <w:rsid w:val="000B5ABD"/>
    <w:rsid w:val="000E0888"/>
    <w:rsid w:val="00107F4F"/>
    <w:rsid w:val="001144A7"/>
    <w:rsid w:val="00143DDF"/>
    <w:rsid w:val="00150B09"/>
    <w:rsid w:val="00150C54"/>
    <w:rsid w:val="0015604C"/>
    <w:rsid w:val="001A1521"/>
    <w:rsid w:val="001D5215"/>
    <w:rsid w:val="00217889"/>
    <w:rsid w:val="0022633B"/>
    <w:rsid w:val="00226EAB"/>
    <w:rsid w:val="00280598"/>
    <w:rsid w:val="00286FCC"/>
    <w:rsid w:val="00287B7D"/>
    <w:rsid w:val="002E0168"/>
    <w:rsid w:val="00327795"/>
    <w:rsid w:val="00385D15"/>
    <w:rsid w:val="003D50CA"/>
    <w:rsid w:val="003F32E6"/>
    <w:rsid w:val="00412787"/>
    <w:rsid w:val="00413DB2"/>
    <w:rsid w:val="00414EDB"/>
    <w:rsid w:val="0043557A"/>
    <w:rsid w:val="00453F69"/>
    <w:rsid w:val="004864A0"/>
    <w:rsid w:val="004935AD"/>
    <w:rsid w:val="0049474D"/>
    <w:rsid w:val="00526730"/>
    <w:rsid w:val="0052798F"/>
    <w:rsid w:val="00536C5A"/>
    <w:rsid w:val="00561CF1"/>
    <w:rsid w:val="00562355"/>
    <w:rsid w:val="005645B4"/>
    <w:rsid w:val="005D2322"/>
    <w:rsid w:val="005F363A"/>
    <w:rsid w:val="005F69B3"/>
    <w:rsid w:val="00662E0E"/>
    <w:rsid w:val="006D0DEF"/>
    <w:rsid w:val="007275A6"/>
    <w:rsid w:val="00784A35"/>
    <w:rsid w:val="00790415"/>
    <w:rsid w:val="0079499B"/>
    <w:rsid w:val="007C19EA"/>
    <w:rsid w:val="007D4836"/>
    <w:rsid w:val="007F7388"/>
    <w:rsid w:val="00806FB0"/>
    <w:rsid w:val="0082430E"/>
    <w:rsid w:val="008407B1"/>
    <w:rsid w:val="00845C07"/>
    <w:rsid w:val="008675A3"/>
    <w:rsid w:val="00880A47"/>
    <w:rsid w:val="00883EC9"/>
    <w:rsid w:val="00884E47"/>
    <w:rsid w:val="00910728"/>
    <w:rsid w:val="009163E6"/>
    <w:rsid w:val="00954423"/>
    <w:rsid w:val="00954967"/>
    <w:rsid w:val="00A0766A"/>
    <w:rsid w:val="00A16501"/>
    <w:rsid w:val="00A31AA4"/>
    <w:rsid w:val="00A4268A"/>
    <w:rsid w:val="00A57B71"/>
    <w:rsid w:val="00AB05EF"/>
    <w:rsid w:val="00B11937"/>
    <w:rsid w:val="00B15478"/>
    <w:rsid w:val="00B35B00"/>
    <w:rsid w:val="00B43609"/>
    <w:rsid w:val="00B51524"/>
    <w:rsid w:val="00B52F86"/>
    <w:rsid w:val="00B92BC9"/>
    <w:rsid w:val="00BB01F4"/>
    <w:rsid w:val="00BB2347"/>
    <w:rsid w:val="00BD48EB"/>
    <w:rsid w:val="00BD4A59"/>
    <w:rsid w:val="00C0023E"/>
    <w:rsid w:val="00C11B8E"/>
    <w:rsid w:val="00C27F16"/>
    <w:rsid w:val="00C36E88"/>
    <w:rsid w:val="00C371B4"/>
    <w:rsid w:val="00C82932"/>
    <w:rsid w:val="00CA0BDA"/>
    <w:rsid w:val="00CA3A1E"/>
    <w:rsid w:val="00CA5252"/>
    <w:rsid w:val="00CC72B5"/>
    <w:rsid w:val="00D17135"/>
    <w:rsid w:val="00D43C60"/>
    <w:rsid w:val="00D6248B"/>
    <w:rsid w:val="00D74F19"/>
    <w:rsid w:val="00D809B7"/>
    <w:rsid w:val="00DA08FC"/>
    <w:rsid w:val="00E040EA"/>
    <w:rsid w:val="00E45F1F"/>
    <w:rsid w:val="00E543F7"/>
    <w:rsid w:val="00E83168"/>
    <w:rsid w:val="00EA134C"/>
    <w:rsid w:val="00F1197D"/>
    <w:rsid w:val="00F27FA2"/>
    <w:rsid w:val="00F3735D"/>
    <w:rsid w:val="00F8281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BDA"/>
    <w:rPr>
      <w:rFonts w:ascii="Tahoma" w:hAnsi="Tahoma" w:cs="Tahoma"/>
      <w:sz w:val="16"/>
      <w:szCs w:val="16"/>
    </w:rPr>
  </w:style>
  <w:style w:type="paragraph" w:styleId="ListParagraph">
    <w:name w:val="List Paragraph"/>
    <w:basedOn w:val="Normal"/>
    <w:uiPriority w:val="34"/>
    <w:qFormat/>
    <w:rsid w:val="00CA0BDA"/>
    <w:pPr>
      <w:ind w:left="720"/>
      <w:contextualSpacing/>
    </w:pPr>
  </w:style>
  <w:style w:type="character" w:styleId="PlaceholderText">
    <w:name w:val="Placeholder Text"/>
    <w:basedOn w:val="DefaultParagraphFont"/>
    <w:uiPriority w:val="99"/>
    <w:semiHidden/>
    <w:rsid w:val="00CA0B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BDA"/>
    <w:rPr>
      <w:rFonts w:ascii="Tahoma" w:hAnsi="Tahoma" w:cs="Tahoma"/>
      <w:sz w:val="16"/>
      <w:szCs w:val="16"/>
    </w:rPr>
  </w:style>
  <w:style w:type="paragraph" w:styleId="ListParagraph">
    <w:name w:val="List Paragraph"/>
    <w:basedOn w:val="Normal"/>
    <w:uiPriority w:val="34"/>
    <w:qFormat/>
    <w:rsid w:val="00CA0BDA"/>
    <w:pPr>
      <w:ind w:left="720"/>
      <w:contextualSpacing/>
    </w:pPr>
  </w:style>
  <w:style w:type="character" w:styleId="PlaceholderText">
    <w:name w:val="Placeholder Text"/>
    <w:basedOn w:val="DefaultParagraphFont"/>
    <w:uiPriority w:val="99"/>
    <w:semiHidden/>
    <w:rsid w:val="00CA0B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B3AE0-D901-49C0-BEA1-F9E7E993C436}">
  <ds:schemaRefs>
    <ds:schemaRef ds:uri="urn:schemas-microsoft-com.VSTO2008Demos.ControlsStorage"/>
  </ds:schemaRefs>
</ds:datastoreItem>
</file>

<file path=customXml/itemProps2.xml><?xml version="1.0" encoding="utf-8"?>
<ds:datastoreItem xmlns:ds="http://schemas.openxmlformats.org/officeDocument/2006/customXml" ds:itemID="{148224EB-EDEE-4332-B221-B0031BF0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Guadalupe</dc:creator>
  <cp:lastModifiedBy>Brian Guadalupe</cp:lastModifiedBy>
  <cp:revision>3</cp:revision>
  <cp:lastPrinted>2012-12-16T17:48:00Z</cp:lastPrinted>
  <dcterms:created xsi:type="dcterms:W3CDTF">2012-12-16T16:50:00Z</dcterms:created>
  <dcterms:modified xsi:type="dcterms:W3CDTF">2012-12-16T17:49:00Z</dcterms:modified>
</cp:coreProperties>
</file>